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1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8"/>
        <w:gridCol w:w="709"/>
        <w:gridCol w:w="567"/>
        <w:gridCol w:w="850"/>
        <w:gridCol w:w="851"/>
        <w:gridCol w:w="1134"/>
        <w:gridCol w:w="1701"/>
        <w:gridCol w:w="1275"/>
        <w:gridCol w:w="1843"/>
        <w:gridCol w:w="3827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</w:pPr>
            <w:bookmarkStart w:id="1" w:name="_GoBack"/>
            <w:bookmarkStart w:id="0" w:name="RANGE!A1:L16"/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</w:rPr>
              <w:t>附件2</w:t>
            </w:r>
            <w:bookmarkEnd w:id="1"/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</w:rPr>
              <w:t>：2021年北安市事业单位人才引进岗位计划表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引进总数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引进职位</w:t>
            </w:r>
          </w:p>
        </w:tc>
        <w:tc>
          <w:tcPr>
            <w:tcW w:w="9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引进条件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该岗位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引进人数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一级目录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二级目录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北安市城乡规划站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规划员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理工学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地质地矿地理及测绘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全日制普通高校统招一表本科及以上学历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35周岁以下（1986年4月1日至2003年4月1日期间出生，含当日），具有副高级职称的年龄可放宽到40周岁（1981年4月1日以后出生，含当日）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理工学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建筑土木工程及管理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北安市第一人民医院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全日制普通高校统招一表本科及以上学历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35周岁以下（1986年4月1日至2003年4月1日期间出生，含当日），具有副高级职称的年龄可放宽到40周岁（1981年4月1日以后出生，含当日）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黑龙江北安省级自然保护区管理局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全日制普通高校统招硕士研究生及以上学历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40周岁以下（1981年4月1日至2003年4月1日期间出生，含当日）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北安市庆华军工遗址博物馆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全日制普通高校统招硕士研究生及以上学历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40周岁以下（1981年4月1日至2003年4月1日期间出生，含当日）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北安市大数据中心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理工学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全日制普通高校统招一表本科及以上学历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35周岁以下（1986年4月1日至2003年4月1日期间出生，含当日），具有副高级职称的年龄可放宽到40周岁（1981年4月1日以后出生，含当日）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全日制普通高校统招硕士研究生及以上学历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40周岁以下（1981年4月1日至2003年4月1日期间出生，含当日）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具备全国计算机等级二级及以上证书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北安市农业技术推广中心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全日制普通高校统招硕士研究生及以上学历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40周岁以下（1981年4月1日至2003年4月1日期间出生，含当日）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作物学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园艺学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szCs w:val="21"/>
        </w:rPr>
      </w:pPr>
    </w:p>
    <w:p/>
    <w:sectPr>
      <w:pgSz w:w="16838" w:h="11906" w:orient="landscape"/>
      <w:pgMar w:top="568" w:right="1245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2021-03-31T02:40:14Z</dcterms:created>
  <dc:creator>Administrator</dc:creator>
  <cp:lastModifiedBy>Administrator</cp:lastModifiedBy>
  <dcterms:modified xsi:type="dcterms:W3CDTF">2021-03-31T02:40:31Z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