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textAlignment w:val="bottom"/>
        <w:rPr>
          <w:rFonts w:hint="eastAsia" w:ascii="微软雅黑" w:hAnsi="微软雅黑" w:eastAsia="微软雅黑" w:cs="微软雅黑"/>
          <w:b w:val="0"/>
          <w:color w:val="444444"/>
          <w:kern w:val="0"/>
          <w:sz w:val="17"/>
          <w:szCs w:val="17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color w:val="444444"/>
          <w:kern w:val="0"/>
          <w:sz w:val="17"/>
          <w:szCs w:val="17"/>
          <w:shd w:val="clear" w:fill="FFFFFF"/>
          <w:lang w:val="en-US" w:eastAsia="zh-CN" w:bidi="ar"/>
        </w:rPr>
        <w:t>2018年东宁市公开招聘事业单位工作人员进入面试名单</w:t>
      </w:r>
    </w:p>
    <w:tbl>
      <w:tblPr>
        <w:tblW w:w="104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3968"/>
        <w:gridCol w:w="2845"/>
        <w:gridCol w:w="878"/>
        <w:gridCol w:w="1163"/>
        <w:gridCol w:w="9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503" w:type="dxa"/>
            <w:gridSpan w:val="5"/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崔学斌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葛博仁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张蕴喆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江毓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孟来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孙吴迪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刘雅男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徐光昊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王小晴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赵志朋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邢大千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电视转播台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电视节目制作员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王海蛟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电视转播台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电视节目制作员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戴璐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电视转播台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电视节目制作员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无线转播台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广播电视网络维护技术员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董保成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无线转播台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广播电视网络维护技术员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无线转播台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广播电视网络维护技术员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李佳鑫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安全监察大队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安全顾问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刘艳文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安全监察大队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安全顾问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78.69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安全监察大队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安全顾问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朱思晨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经济开发区服务中心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珠宝玉石检测鉴定员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孙书语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经济开发区服务中心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珠宝玉石检测鉴定员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谭宇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经济开发区服务中心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珠宝玉石检测鉴定员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杨亚冬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43.42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境外园区管理办公室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国际贸易业务员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时文东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境外园区管理办公室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国际贸易业务员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于立峰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境外园区管理办公室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国际贸易业务员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董保晶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张冬雨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孙宪坤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赵琪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畜牧生产技术员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畜牧生产技术员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畜牧生产技术员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冯海平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畜牧生产技术员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任行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畜牧生产技术员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单曦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畜牧服务中心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畜牧生产技术员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温守民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动物疫病预防与控制中心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兽医技术员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动物疫病预防与控制中心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兽医技术员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夏立勇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动物疫病预防与控制中心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兽医技术员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动物疫病预防与控制中心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兽医技术员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动物疫病预防与控制中心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兽医技术员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动物疫病预防与控制中心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兽医技术员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丛兴超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农广校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杨利焕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农广校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农广校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郑悦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种子管理站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孙杨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种子管理站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杨柏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种子管理站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李京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种子管理站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王俊秋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种子管理站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石洋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种子管理站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高远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55.62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农技推广中心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中药材养殖技术员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崔增强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农技推广中心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中药材养殖技术员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宋磊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互联网信息办公室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朱萃芳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互联网信息办公室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互联网信息办公室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李延辛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城镇建设中心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造价员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明顺利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城镇建设中心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造价员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毕研坤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城镇建设中心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造价员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王佳敏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建设工程质量监督站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綦涛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建设工程质量监督站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刘海瑞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建设工程质量监督站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徐长悦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建筑节能墙体材料改革管理中心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康国兴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建筑节能墙体材料改革管理中心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建筑节能墙体材料改革管理中心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付瑶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冯亮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李易辰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董海涛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刘颜海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赵恒鑫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梁传彬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64.03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邵东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高云龙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57.83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曹莉莉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王立军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国土资源勘测设计队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韩闯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52.19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土地开垦整理中心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袁乐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土地开垦整理中心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安忠艳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土地开垦整理中心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土地开垦整理中心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李祚颖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土地开垦整理中心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佟子娇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土地开垦整理中心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姚雪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王月婷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李文慧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张竞玉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于成龙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综合检验检测中心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王腾飞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特种设备检验所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侯文鑫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特种设备检验所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特种设备检验所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管俊鹏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驻外办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驻外办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肖雯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驻外办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李金玲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鞠冬梦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普查中心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农村社会经济调查队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孙启洹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农村社会经济调查队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张斓馨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农村社会经济调查队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郑超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东宁镇文化站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王艳飞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东宁镇文化站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东宁镇文化站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姜艳艳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田婷元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张晗玉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苏朗轩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煤炭职工四级培训中心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刘晨瑾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煤炭职工四级培训中心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房婧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煤炭职工四级培训中心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吴净雯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电子商务管理办公室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电子商务业务员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刘纪平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电子商务管理办公室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电子商务业务员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洪宇庆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电子商务管理办公室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电子商务业务员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刘曦冉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电子商务管理办公室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电子商务业务员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徐晓旭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电子商务管理办公室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电子商务业务员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孙程成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水利勘查设计队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农田水利工程技术员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吴帅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水利勘查设计队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农田水利工程技术员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水利勘查设计队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农田水利工程技术员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关路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水利勘查设计队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农田水利工程技术员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赵惟超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水利勘查设计队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农田水利工程技术员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葛俊辰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水利勘查设计队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农田水利工程技术员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王宗平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国境河防护工程建设管理站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韩爽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国境河防护工程建设管理站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薛宏博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国境河防护工程建设管理站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工程会计员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刘金香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经济责任审计办公室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工程审计员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窦家隆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经济责任审计办公室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工程审计员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邹学娟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经济责任审计办公室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工程审计员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刘逸昕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经济责任审计办公室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工程审计员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高威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57.79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经济责任审计办公室</w:t>
            </w:r>
          </w:p>
        </w:tc>
        <w:tc>
          <w:tcPr>
            <w:tcW w:w="2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工程审计员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赵云强</w:t>
            </w:r>
          </w:p>
        </w:tc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43.73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503" w:type="dxa"/>
            <w:gridSpan w:val="5"/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注：1.以上岗位拟聘人员面试分数不得低于60分；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503" w:type="dxa"/>
            <w:gridSpan w:val="5"/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2.按照《黑龙江省事业单位公开招聘工作人员实施细则》规定，经牡丹江市人社局批准，农技推广中心中药材养殖技术员岗位、经济责任审计办公室工程审计员（工程造价专业）岗位、电子商务管理办公室电子商务业务员岗位，进入面试人数与拟聘人数比例调整为2:1；</w:t>
            </w:r>
          </w:p>
        </w:tc>
        <w:tc>
          <w:tcPr>
            <w:tcW w:w="972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503" w:type="dxa"/>
            <w:gridSpan w:val="5"/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3.蚕峰业站养蜂指导员岗位因未达到开考比例取消该岗位面试。</w:t>
            </w:r>
          </w:p>
        </w:tc>
        <w:tc>
          <w:tcPr>
            <w:tcW w:w="972" w:type="dxa"/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textAlignment w:val="bottom"/>
        <w:rPr>
          <w:rFonts w:hint="eastAsia" w:ascii="微软雅黑" w:hAnsi="微软雅黑" w:eastAsia="微软雅黑" w:cs="微软雅黑"/>
          <w:b w:val="0"/>
          <w:color w:val="444444"/>
          <w:kern w:val="0"/>
          <w:sz w:val="17"/>
          <w:szCs w:val="17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339B"/>
    <w:rsid w:val="6D1D33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333333"/>
      <w:u w:val="none"/>
      <w:bdr w:val="none" w:color="auto" w:sz="0" w:space="0"/>
    </w:rPr>
  </w:style>
  <w:style w:type="character" w:customStyle="1" w:styleId="6">
    <w:name w:val="over"/>
    <w:basedOn w:val="2"/>
    <w:uiPriority w:val="0"/>
    <w:rPr>
      <w:b/>
      <w:color w:val="FFFFFF"/>
      <w:shd w:val="clear" w:fill="0071CF"/>
    </w:rPr>
  </w:style>
  <w:style w:type="character" w:customStyle="1" w:styleId="7">
    <w:name w:val="over1"/>
    <w:basedOn w:val="2"/>
    <w:uiPriority w:val="0"/>
    <w:rPr>
      <w:color w:val="FFFFFF"/>
      <w:shd w:val="clear" w:fill="0071CF"/>
    </w:rPr>
  </w:style>
  <w:style w:type="character" w:customStyle="1" w:styleId="8">
    <w:name w:val="over2"/>
    <w:basedOn w:val="2"/>
    <w:uiPriority w:val="0"/>
    <w:rPr>
      <w:bdr w:val="single" w:color="14B9D5" w:sz="12" w:space="0"/>
    </w:rPr>
  </w:style>
  <w:style w:type="character" w:customStyle="1" w:styleId="9">
    <w:name w:val="over3"/>
    <w:basedOn w:val="2"/>
    <w:uiPriority w:val="0"/>
    <w:rPr>
      <w:bdr w:val="single" w:color="14B9D5" w:sz="12" w:space="0"/>
    </w:rPr>
  </w:style>
  <w:style w:type="character" w:customStyle="1" w:styleId="10">
    <w:name w:val="over4"/>
    <w:basedOn w:val="2"/>
    <w:uiPriority w:val="0"/>
    <w:rPr>
      <w:bdr w:val="single" w:color="14B9D5" w:sz="12" w:space="0"/>
    </w:rPr>
  </w:style>
  <w:style w:type="character" w:customStyle="1" w:styleId="11">
    <w:name w:val="pass"/>
    <w:basedOn w:val="2"/>
    <w:uiPriority w:val="0"/>
    <w:rPr>
      <w:color w:val="D50512"/>
    </w:rPr>
  </w:style>
  <w:style w:type="character" w:customStyle="1" w:styleId="12">
    <w:name w:val="clear2"/>
    <w:basedOn w:val="2"/>
    <w:uiPriority w:val="0"/>
    <w:rPr>
      <w:sz w:val="0"/>
      <w:szCs w:val="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2018-04-11T10:48:00Z</dcterms:created>
  <dc:creator>ASUS</dc:creator>
  <cp:lastModifiedBy>ASUS</cp:lastModifiedBy>
  <dcterms:modified xsi:type="dcterms:W3CDTF">2018-04-11T10:49:14Z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