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0" w:beforeAutospacing="0" w:after="450" w:afterAutospacing="0" w:line="520" w:lineRule="exact"/>
        <w:ind w:left="0" w:right="0" w:firstLine="0"/>
        <w:jc w:val="left"/>
      </w:pPr>
      <w:r>
        <w:rPr>
          <w:rFonts w:hint="eastAsia" w:ascii="Times New Roman" w:hAnsi="Times New Roman" w:eastAsia="宋体" w:cs="宋体"/>
          <w:b/>
          <w:kern w:val="0"/>
          <w:sz w:val="32"/>
          <w:szCs w:val="32"/>
          <w:lang w:val="en-US" w:eastAsia="zh-CN" w:bidi="ar"/>
        </w:rPr>
        <w:t>中国气象科学研究院</w:t>
      </w:r>
      <w:r>
        <w:rPr>
          <w:rFonts w:ascii="Times New Roman" w:hAnsi="Times New Roman" w:eastAsia="宋体" w:cs="Times New Roman"/>
          <w:b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b/>
          <w:kern w:val="0"/>
          <w:sz w:val="32"/>
          <w:szCs w:val="32"/>
          <w:lang w:val="en-US" w:eastAsia="zh-CN" w:bidi="ar"/>
        </w:rPr>
        <w:t>年应届毕业生需求计划</w:t>
      </w:r>
    </w:p>
    <w:tbl>
      <w:tblPr>
        <w:tblpPr w:leftFromText="180" w:rightFromText="180" w:vertAnchor="text" w:horzAnchor="margin" w:tblpXSpec="center" w:tblpY="208"/>
        <w:tblW w:w="8746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706"/>
        <w:gridCol w:w="4084"/>
        <w:gridCol w:w="567"/>
        <w:gridCol w:w="578"/>
        <w:gridCol w:w="458"/>
        <w:gridCol w:w="69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16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具体工作部门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 w:firstLineChars="10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 w:firstLineChars="10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</w:trPr>
        <w:tc>
          <w:tcPr>
            <w:tcW w:w="16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16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气候系统研究所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大气科学、应用数学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tblHeader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极地气象研究室</w:t>
            </w:r>
          </w:p>
        </w:tc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大气科学、海洋科学、自然地理学、环境科学、地理信息系统、信息与电子科学、仪器仪表类、分析化学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tblHeader/>
        </w:trPr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灾害天气国家重点实验室</w:t>
            </w:r>
          </w:p>
        </w:tc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大气科学、大气物理学与大气环境、信息与电子科学类、电子与信息类、模式研发、计算数学、并行计算、物理学类、仪器仪表类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1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气象资料分析与应用中心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大气科学、地理科学类、应用数学、计算机科学与技术类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</w:trPr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大气成分研究所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大气科学、环境科学、大气物理学与大气环境、边界层气象、数值模式同化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化学、环境科学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tblHeader/>
        </w:trPr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人工影响天气中心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大气科学、大气物理学与大气环境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大气科学（天气动力、计算机类、大气化学）、电子工程/信号处理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生态环境与农业气象研究所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农业气象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农业气象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管理部门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大气科学、公共管理类、电子与信息类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tblHeader/>
        </w:trPr>
        <w:tc>
          <w:tcPr>
            <w:tcW w:w="64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default" w:ascii="仿宋_GB2312" w:hAnsi="宋体" w:eastAsia="仿宋_GB2312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6D035B8"/>
    <w:rsid w:val="07994458"/>
    <w:rsid w:val="079E167B"/>
    <w:rsid w:val="096815ED"/>
    <w:rsid w:val="0A7E0E7E"/>
    <w:rsid w:val="12761E0E"/>
    <w:rsid w:val="13841A1B"/>
    <w:rsid w:val="15641DF8"/>
    <w:rsid w:val="15E04EBD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41657E6"/>
    <w:rsid w:val="5828508E"/>
    <w:rsid w:val="5B66049A"/>
    <w:rsid w:val="5DA575D2"/>
    <w:rsid w:val="5FD26DA5"/>
    <w:rsid w:val="65C376B1"/>
    <w:rsid w:val="66613AC5"/>
    <w:rsid w:val="67156E2B"/>
    <w:rsid w:val="6A5C725E"/>
    <w:rsid w:val="6B025D84"/>
    <w:rsid w:val="6B424C83"/>
    <w:rsid w:val="6C3A71A5"/>
    <w:rsid w:val="6F0C066C"/>
    <w:rsid w:val="71447184"/>
    <w:rsid w:val="718C59AD"/>
    <w:rsid w:val="74362F03"/>
    <w:rsid w:val="75164230"/>
    <w:rsid w:val="797449E1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2017-11-14T11:15:28Z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