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480" w:lineRule="auto"/>
        <w:ind w:left="0" w:right="0" w:firstLine="420"/>
        <w:jc w:val="left"/>
      </w:pPr>
      <w:r>
        <w:rPr>
          <w:rFonts w:ascii="微软雅黑" w:hAnsi="微软雅黑" w:eastAsia="微软雅黑" w:cs="微软雅黑"/>
          <w:color w:val="0D0D0D"/>
          <w:sz w:val="24"/>
          <w:szCs w:val="24"/>
        </w:rPr>
        <w:t>2017年省畜牧兽医局直属事业单位公开招聘硕士研究生情况登记表</w:t>
      </w:r>
    </w:p>
    <w:tbl>
      <w:tblPr>
        <w:tblW w:w="1290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46"/>
        <w:gridCol w:w="1186"/>
        <w:gridCol w:w="855"/>
        <w:gridCol w:w="465"/>
        <w:gridCol w:w="1141"/>
        <w:gridCol w:w="780"/>
        <w:gridCol w:w="901"/>
        <w:gridCol w:w="2267"/>
        <w:gridCol w:w="1171"/>
        <w:gridCol w:w="855"/>
        <w:gridCol w:w="705"/>
        <w:gridCol w:w="705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序号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单位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拟聘岗位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年月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毕业院校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工作单位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所学专业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总成绩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笔试成绩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面试成绩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省畜牧研究所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专业技术1（1）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沈思思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1991.11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西南民族大学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四川省兽药监察所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预防兽医学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80.0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专业技术2（4）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李青莹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1991.07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吉林大学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北京诺禾致源生物科技股份有限公司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养殖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134.0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88.0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殷溪瀚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1990.06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八一农垦大学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黑龙江惠丰金源电子商务股份有限分司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农业推广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（养殖）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125.8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80.8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  文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1990.01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八一农垦大学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哈尔滨波音绿洲生物技术有限公司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农业推广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（养殖）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123.8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79.8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刘德会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1991.02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吉林农业大学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动物遗传育种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与繁殖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75.8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专业技术3（2）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  广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1981.04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八一农垦大学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绥化市裕达牧业有限公司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动物营养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与饲料科学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82.0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姜兴刚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1979.11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云南农业大学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哈尔滨博正农牧科技有限公司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特种经济动物饲养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43.0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72.2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  <w:tc>
          <w:tcPr>
            <w:tcW w:w="114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804481C"/>
    <w:rsid w:val="59CE1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ime"/>
    <w:basedOn w:val="3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