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18" w:tblpY="2508"/>
        <w:tblOverlap w:val="never"/>
        <w:tblW w:w="15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1525"/>
        <w:gridCol w:w="88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试讲题目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7"/>
                <w:tab w:val="center" w:pos="1160"/>
              </w:tabs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冰雪系教师</w:t>
            </w:r>
          </w:p>
        </w:tc>
        <w:tc>
          <w:tcPr>
            <w:tcW w:w="152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1、第一章 第三节 滑雪社会体育指导员职业简介</w:t>
            </w:r>
          </w:p>
        </w:tc>
        <w:tc>
          <w:tcPr>
            <w:tcW w:w="30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高等教育出版社 《滑雪-社会体育指导员国家职业资格培训教材》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ISBN：978-7-04-032169-2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2、第三章 第二节 高山滑雪运动技术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3、第四章 第二节 高山滑雪运动的教学准备和教学流程 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4、第七章 第一节滑雪场所的客户服务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冰雪系教师</w:t>
            </w:r>
          </w:p>
        </w:tc>
        <w:tc>
          <w:tcPr>
            <w:tcW w:w="152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体育教育训练学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（冰雪方向）</w:t>
            </w: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1、第一章 第三节 滑雪社会体育指导员职业简介</w:t>
            </w:r>
          </w:p>
        </w:tc>
        <w:tc>
          <w:tcPr>
            <w:tcW w:w="30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高等教育出版社 《滑雪-社会体育指导员国家职业资格培训教材》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ISBN：978-7-04-032169-2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2、第三章 第二节 高山滑雪运动技术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3、第四章 第二节 高山滑雪运动的教学准备和教学流程 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4、第七章 第一节滑雪场所的客户服务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冰雪系教师</w:t>
            </w:r>
          </w:p>
        </w:tc>
        <w:tc>
          <w:tcPr>
            <w:tcW w:w="152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1、第二章 2.5 继电器（2.5.1、2.5.2）</w:t>
            </w:r>
          </w:p>
        </w:tc>
        <w:tc>
          <w:tcPr>
            <w:tcW w:w="306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机械工业出版社《电气控制与S7-300 PLC 工程应用技术》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ISBN：978-7-111-45199-0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2、第三章 3.3 三相异步电动机减压起动控制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3、第四章 4.1电气控制电路分析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4、第五章 5.3   PLC的组成和工作原理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冰雪系教师</w:t>
            </w:r>
          </w:p>
        </w:tc>
        <w:tc>
          <w:tcPr>
            <w:tcW w:w="152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8861" w:type="dxa"/>
            <w:textDirection w:val="lrTb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第一課　賢明な選択</w:t>
            </w:r>
          </w:p>
        </w:tc>
        <w:tc>
          <w:tcPr>
            <w:tcW w:w="3060" w:type="dxa"/>
            <w:vMerge w:val="restart"/>
          </w:tcPr>
          <w:p>
            <w:pPr>
              <w:pStyle w:val="2"/>
              <w:shd w:val="clear" w:color="auto" w:fill="FFFFFF"/>
              <w:spacing w:before="0" w:beforeAutospacing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高等教育出版社《新大学日语阅读与写作</w:t>
            </w:r>
            <w:r>
              <w:rPr>
                <w:b w:val="0"/>
                <w:sz w:val="21"/>
                <w:szCs w:val="21"/>
              </w:rPr>
              <w:t>1(修订版)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①》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1"/>
                <w:szCs w:val="21"/>
              </w:rPr>
              <w:t>ISBN:</w:t>
            </w:r>
            <w:r>
              <w:rPr>
                <w:rFonts w:ascii="宋体" w:hAnsi="宋体" w:eastAsia="宋体" w:cs="宋体"/>
                <w:bCs/>
                <w:kern w:val="36"/>
                <w:sz w:val="21"/>
                <w:szCs w:val="21"/>
              </w:rPr>
              <w:t>9787040282016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</w:pPr>
          </w:p>
        </w:tc>
        <w:tc>
          <w:tcPr>
            <w:tcW w:w="127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</w:pPr>
          </w:p>
        </w:tc>
        <w:tc>
          <w:tcPr>
            <w:tcW w:w="15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MS Mincho" w:hAnsi="MS Mincho"/>
              </w:rPr>
              <w:t>2</w:t>
            </w:r>
            <w:r>
              <w:rPr>
                <w:rFonts w:ascii="MS Mincho" w:hAnsi="MS Mincho"/>
              </w:rPr>
              <w:t xml:space="preserve">. </w:t>
            </w:r>
            <w:r>
              <w:rPr>
                <w:rFonts w:ascii="MS Mincho" w:hAnsi="MS Mincho" w:eastAsia="MS Mincho"/>
                <w:lang w:eastAsia="ja-JP"/>
              </w:rPr>
              <w:t>第三課　習慣とマナー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MS Mincho" w:hAnsi="MS Mincho" w:eastAsia="MS Mincho"/>
                <w:lang w:eastAsia="ja-JP"/>
              </w:rPr>
              <w:t>3</w:t>
            </w:r>
            <w:r>
              <w:rPr>
                <w:rFonts w:hint="eastAsia" w:ascii="MS Mincho" w:hAnsi="MS Mincho"/>
              </w:rPr>
              <w:t>.</w:t>
            </w:r>
            <w:r>
              <w:rPr>
                <w:rFonts w:ascii="MS Mincho" w:hAnsi="MS Mincho"/>
              </w:rPr>
              <w:t xml:space="preserve"> </w:t>
            </w:r>
            <w:r>
              <w:rPr>
                <w:rFonts w:ascii="MS Mincho" w:hAnsi="MS Mincho" w:eastAsia="MS Mincho"/>
                <w:lang w:eastAsia="ja-JP"/>
              </w:rPr>
              <w:t>第五課　日本の夫のジレンマ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1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MS Mincho" w:hAnsi="MS Mincho" w:eastAsia="MS Mincho"/>
                <w:lang w:eastAsia="ja-JP"/>
              </w:rPr>
              <w:t>4. 第十課</w:t>
            </w:r>
            <w:r>
              <w:rPr>
                <w:rFonts w:hint="eastAsia" w:ascii="MS Mincho" w:hAnsi="MS Mincho" w:eastAsia="MS Mincho"/>
                <w:lang w:eastAsia="ja-JP"/>
              </w:rPr>
              <w:t>　</w:t>
            </w:r>
            <w:r>
              <w:rPr>
                <w:rFonts w:ascii="MS Mincho" w:hAnsi="MS Mincho" w:eastAsia="MS Mincho"/>
                <w:lang w:eastAsia="ja-JP"/>
              </w:rPr>
              <w:t>障子の破れに学ぶもの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Merge w:val="restart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基础教育部商务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52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886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1、Unit 1,Part 3 Grammar(Adjectives and Adverbs)</w:t>
            </w:r>
          </w:p>
        </w:tc>
        <w:tc>
          <w:tcPr>
            <w:tcW w:w="30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教育科学出版社《新编大学实用英语教程（第1册）》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ISBN：978-7-5041-5860-4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2、Unit 2,Part 2 Reading(Text A Tips for Learning English)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3、Unit 3,Part 5 Writing(Notice)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4、Unit 1,Part 1 Oral Practice</w:t>
            </w:r>
          </w:p>
        </w:tc>
        <w:tc>
          <w:tcPr>
            <w:tcW w:w="30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2016年度黑龙江冰雪体育职业学院公开招聘试讲题目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7EED"/>
    <w:multiLevelType w:val="multilevel"/>
    <w:tmpl w:val="41D07E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20788"/>
    <w:rsid w:val="14DF2EBF"/>
    <w:rsid w:val="1C174E67"/>
    <w:rsid w:val="1D8658AC"/>
    <w:rsid w:val="2D86512C"/>
    <w:rsid w:val="40332005"/>
    <w:rsid w:val="44EB437E"/>
    <w:rsid w:val="48D000DD"/>
    <w:rsid w:val="546F07C0"/>
    <w:rsid w:val="590F5DDC"/>
    <w:rsid w:val="68013F1C"/>
    <w:rsid w:val="692247DC"/>
    <w:rsid w:val="6E1E260A"/>
    <w:rsid w:val="73FA6FB3"/>
    <w:rsid w:val="778B176E"/>
    <w:rsid w:val="7A493C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smart</dc:creator>
  <cp:lastModifiedBy>lenovo</cp:lastModifiedBy>
  <dcterms:modified xsi:type="dcterms:W3CDTF">2016-12-27T02:35:47Z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